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B2" w:rsidRDefault="00DF65B2" w:rsidP="00DF65B2">
      <w:pPr>
        <w:pStyle w:val="Heading1"/>
      </w:pPr>
      <w:r>
        <w:t>Ordlista för uppgifter</w:t>
      </w:r>
    </w:p>
    <w:p w:rsidR="00E677F5" w:rsidRPr="00DF65B2" w:rsidRDefault="00E677F5" w:rsidP="00E677F5">
      <w:pPr>
        <w:pStyle w:val="Default"/>
        <w:rPr>
          <w:color w:val="auto"/>
          <w:sz w:val="22"/>
          <w:szCs w:val="22"/>
        </w:rPr>
      </w:pPr>
      <w:r w:rsidRPr="00DF65B2">
        <w:rPr>
          <w:b/>
          <w:bCs/>
          <w:i/>
          <w:iCs/>
          <w:color w:val="auto"/>
          <w:sz w:val="20"/>
          <w:szCs w:val="20"/>
        </w:rPr>
        <w:t xml:space="preserve">I en hemtentamen/färdighetsuppsats hittar man ofta en tredelning: </w:t>
      </w:r>
    </w:p>
    <w:p w:rsidR="00E677F5" w:rsidRPr="00DF65B2" w:rsidRDefault="00E677F5" w:rsidP="00E677F5">
      <w:pPr>
        <w:pStyle w:val="Default"/>
        <w:rPr>
          <w:b/>
          <w:bCs/>
          <w:i/>
          <w:iCs/>
          <w:color w:val="auto"/>
          <w:sz w:val="20"/>
          <w:szCs w:val="20"/>
        </w:rPr>
      </w:pPr>
    </w:p>
    <w:p w:rsidR="00E677F5" w:rsidRPr="00DF65B2" w:rsidRDefault="00E677F5" w:rsidP="00E677F5">
      <w:pPr>
        <w:pStyle w:val="Default"/>
        <w:rPr>
          <w:color w:val="auto"/>
          <w:sz w:val="20"/>
          <w:szCs w:val="20"/>
        </w:rPr>
      </w:pPr>
      <w:r w:rsidRPr="00DF65B2">
        <w:rPr>
          <w:b/>
          <w:bCs/>
          <w:i/>
          <w:iCs/>
          <w:color w:val="auto"/>
          <w:sz w:val="20"/>
          <w:szCs w:val="20"/>
        </w:rPr>
        <w:t xml:space="preserve">Beskriva (1-6) </w:t>
      </w:r>
    </w:p>
    <w:p w:rsidR="00E677F5" w:rsidRPr="00DF65B2" w:rsidRDefault="00E677F5" w:rsidP="00E677F5">
      <w:pPr>
        <w:pStyle w:val="Default"/>
        <w:rPr>
          <w:color w:val="auto"/>
          <w:sz w:val="20"/>
          <w:szCs w:val="20"/>
        </w:rPr>
      </w:pPr>
      <w:r w:rsidRPr="00DF65B2">
        <w:rPr>
          <w:b/>
          <w:bCs/>
          <w:i/>
          <w:iCs/>
          <w:color w:val="auto"/>
          <w:sz w:val="20"/>
          <w:szCs w:val="20"/>
        </w:rPr>
        <w:t xml:space="preserve">Analysera – eller jämför (7-9) </w:t>
      </w:r>
      <w:bookmarkStart w:id="0" w:name="_GoBack"/>
      <w:bookmarkEnd w:id="0"/>
    </w:p>
    <w:p w:rsidR="00E677F5" w:rsidRPr="00DF65B2" w:rsidRDefault="00E677F5" w:rsidP="00E677F5">
      <w:pPr>
        <w:pStyle w:val="Default"/>
        <w:rPr>
          <w:color w:val="auto"/>
          <w:sz w:val="20"/>
          <w:szCs w:val="20"/>
        </w:rPr>
      </w:pPr>
      <w:r w:rsidRPr="00DF65B2">
        <w:rPr>
          <w:b/>
          <w:bCs/>
          <w:i/>
          <w:iCs/>
          <w:color w:val="auto"/>
          <w:sz w:val="20"/>
          <w:szCs w:val="20"/>
        </w:rPr>
        <w:t xml:space="preserve">Diskutera, värdera (10-12) </w:t>
      </w:r>
    </w:p>
    <w:p w:rsidR="00E677F5" w:rsidRPr="00DF65B2" w:rsidRDefault="00E677F5" w:rsidP="00E677F5">
      <w:pPr>
        <w:pStyle w:val="Default"/>
        <w:rPr>
          <w:b/>
          <w:bCs/>
          <w:color w:val="auto"/>
          <w:sz w:val="20"/>
          <w:szCs w:val="20"/>
        </w:rPr>
      </w:pPr>
    </w:p>
    <w:p w:rsidR="00E677F5" w:rsidRDefault="00E677F5" w:rsidP="00E677F5">
      <w:pPr>
        <w:pStyle w:val="Default"/>
        <w:rPr>
          <w:color w:val="233E5F"/>
          <w:sz w:val="20"/>
          <w:szCs w:val="20"/>
        </w:rPr>
      </w:pPr>
      <w:r>
        <w:rPr>
          <w:b/>
          <w:bCs/>
          <w:color w:val="233E5F"/>
          <w:sz w:val="20"/>
          <w:szCs w:val="20"/>
        </w:rPr>
        <w:t xml:space="preserve">1. TA UTGÅNGSPUNKT I </w:t>
      </w:r>
    </w:p>
    <w:p w:rsidR="00E677F5" w:rsidRDefault="00E677F5" w:rsidP="00E677F5">
      <w:pPr>
        <w:pStyle w:val="Default"/>
        <w:rPr>
          <w:sz w:val="20"/>
          <w:szCs w:val="20"/>
        </w:rPr>
      </w:pPr>
      <w:r>
        <w:rPr>
          <w:sz w:val="20"/>
          <w:szCs w:val="20"/>
        </w:rPr>
        <w:t xml:space="preserve">Att ta utgångspunkt i erfarenheter, teorier, litteratur, påståenden och liknande betyder att de ska fungera som en </w:t>
      </w:r>
      <w:r>
        <w:rPr>
          <w:b/>
          <w:bCs/>
          <w:i/>
          <w:iCs/>
          <w:sz w:val="20"/>
          <w:szCs w:val="20"/>
        </w:rPr>
        <w:t xml:space="preserve">inkörsport </w:t>
      </w:r>
      <w:r>
        <w:rPr>
          <w:sz w:val="20"/>
          <w:szCs w:val="20"/>
        </w:rPr>
        <w:t xml:space="preserve">till en djupare behandling av det angivna temat, frågan eller problemet. Du har en relativt stor frihet att själv välja vad du vill betona. </w:t>
      </w:r>
    </w:p>
    <w:p w:rsidR="00E677F5" w:rsidRDefault="00E677F5" w:rsidP="00E677F5">
      <w:pPr>
        <w:pStyle w:val="Default"/>
        <w:rPr>
          <w:sz w:val="20"/>
          <w:szCs w:val="20"/>
        </w:rPr>
      </w:pPr>
      <w:r>
        <w:rPr>
          <w:i/>
          <w:iCs/>
          <w:sz w:val="20"/>
          <w:szCs w:val="20"/>
        </w:rPr>
        <w:t xml:space="preserve">Ex. Ta utgångspunkt i dina erfarenheter och teoretiska kunskaper och redogör för…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2. REDOGÖR FÖR </w:t>
      </w:r>
    </w:p>
    <w:p w:rsidR="00E677F5" w:rsidRDefault="00E677F5" w:rsidP="00E677F5">
      <w:pPr>
        <w:pStyle w:val="Default"/>
        <w:rPr>
          <w:sz w:val="20"/>
          <w:szCs w:val="20"/>
        </w:rPr>
      </w:pPr>
      <w:r>
        <w:rPr>
          <w:sz w:val="20"/>
          <w:szCs w:val="20"/>
        </w:rPr>
        <w:t xml:space="preserve">Att redogöra brukar utgöra den första delen av en uppgift. Du bör gå igenom ämnet och redovisa dess </w:t>
      </w:r>
      <w:r>
        <w:rPr>
          <w:b/>
          <w:bCs/>
          <w:i/>
          <w:iCs/>
          <w:sz w:val="20"/>
          <w:szCs w:val="20"/>
        </w:rPr>
        <w:t xml:space="preserve">huvuddrag. </w:t>
      </w:r>
      <w:r>
        <w:rPr>
          <w:sz w:val="20"/>
          <w:szCs w:val="20"/>
        </w:rPr>
        <w:t xml:space="preserve">Du ska stödja de viktigaste fakta med bevis eller konkreta exempel. Ordningsföljden behöver inte nödvändigtvis överensstämma med förlagan eller originalet. Synonymer: beskriv, definiera, förklara, ge en överblick över, identifiera, presentera, sammanfatta.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3. REFERERA - CITERA </w:t>
      </w:r>
    </w:p>
    <w:p w:rsidR="00E677F5" w:rsidRDefault="00E677F5" w:rsidP="00E677F5">
      <w:pPr>
        <w:pStyle w:val="Default"/>
        <w:rPr>
          <w:sz w:val="20"/>
          <w:szCs w:val="20"/>
        </w:rPr>
      </w:pPr>
      <w:r>
        <w:rPr>
          <w:sz w:val="20"/>
          <w:szCs w:val="20"/>
        </w:rPr>
        <w:t xml:space="preserve">Att referera innebär att presentera en </w:t>
      </w:r>
      <w:r>
        <w:rPr>
          <w:b/>
          <w:bCs/>
          <w:i/>
          <w:iCs/>
          <w:sz w:val="20"/>
          <w:szCs w:val="20"/>
        </w:rPr>
        <w:t xml:space="preserve">selektiv och koncentrerad </w:t>
      </w:r>
      <w:r>
        <w:rPr>
          <w:sz w:val="20"/>
          <w:szCs w:val="20"/>
        </w:rPr>
        <w:t xml:space="preserve">beskrivning av en källa eller ett sakförhållande. Ett referat bör vara så objektivt som möjligt. En omskrivning av en text med samma innehåll och uppbyggnad som originaltexten är en ”parafras” dvs. ett indirekt citat. Ett direkt citat är en kopiering, dvs. exakt ordalydelse, av originaltexten.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4. KARAKTERISERA </w:t>
      </w:r>
    </w:p>
    <w:p w:rsidR="00E677F5" w:rsidRDefault="00E677F5" w:rsidP="00E677F5">
      <w:pPr>
        <w:pStyle w:val="Default"/>
        <w:rPr>
          <w:sz w:val="20"/>
          <w:szCs w:val="20"/>
        </w:rPr>
      </w:pPr>
      <w:r>
        <w:rPr>
          <w:sz w:val="20"/>
          <w:szCs w:val="20"/>
        </w:rPr>
        <w:t xml:space="preserve">Att karakterisera innebär att man framhäver de </w:t>
      </w:r>
      <w:r>
        <w:rPr>
          <w:b/>
          <w:bCs/>
          <w:i/>
          <w:iCs/>
          <w:sz w:val="20"/>
          <w:szCs w:val="20"/>
        </w:rPr>
        <w:t xml:space="preserve">specifika eller särpräglade </w:t>
      </w:r>
      <w:r>
        <w:rPr>
          <w:sz w:val="20"/>
          <w:szCs w:val="20"/>
        </w:rPr>
        <w:t xml:space="preserve">dragen hos ett fenomen, ett sakförhållande eller ett ämne.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5. GE EN ÖVERSIKT AV </w:t>
      </w:r>
    </w:p>
    <w:p w:rsidR="00E677F5" w:rsidRDefault="00E677F5" w:rsidP="00E677F5">
      <w:pPr>
        <w:pStyle w:val="Default"/>
        <w:rPr>
          <w:sz w:val="20"/>
          <w:szCs w:val="20"/>
        </w:rPr>
      </w:pPr>
      <w:r>
        <w:rPr>
          <w:sz w:val="20"/>
          <w:szCs w:val="20"/>
        </w:rPr>
        <w:t xml:space="preserve">En översikt är en </w:t>
      </w:r>
      <w:r>
        <w:rPr>
          <w:b/>
          <w:bCs/>
          <w:i/>
          <w:iCs/>
          <w:sz w:val="20"/>
          <w:szCs w:val="20"/>
        </w:rPr>
        <w:t xml:space="preserve">systematisk </w:t>
      </w:r>
      <w:r>
        <w:rPr>
          <w:sz w:val="20"/>
          <w:szCs w:val="20"/>
        </w:rPr>
        <w:t xml:space="preserve">framställning av de olika punkterna utifrån en </w:t>
      </w:r>
      <w:r>
        <w:rPr>
          <w:b/>
          <w:bCs/>
          <w:i/>
          <w:iCs/>
          <w:sz w:val="20"/>
          <w:szCs w:val="20"/>
        </w:rPr>
        <w:t xml:space="preserve">logisk </w:t>
      </w:r>
      <w:r>
        <w:rPr>
          <w:sz w:val="20"/>
          <w:szCs w:val="20"/>
        </w:rPr>
        <w:t xml:space="preserve">princip. I en översikt är det viktigt att visa de enskilda delarnas relativa betydelse och vilket förhållande som råder mellan dem. </w:t>
      </w:r>
    </w:p>
    <w:p w:rsidR="00E677F5" w:rsidRDefault="00E677F5" w:rsidP="00E677F5">
      <w:pPr>
        <w:pStyle w:val="Default"/>
        <w:rPr>
          <w:sz w:val="20"/>
          <w:szCs w:val="20"/>
        </w:rPr>
      </w:pPr>
    </w:p>
    <w:p w:rsidR="00E677F5" w:rsidRPr="00E677F5" w:rsidRDefault="00E677F5" w:rsidP="00E677F5">
      <w:pPr>
        <w:pStyle w:val="Default"/>
        <w:rPr>
          <w:sz w:val="20"/>
          <w:szCs w:val="20"/>
        </w:rPr>
      </w:pPr>
      <w:r>
        <w:rPr>
          <w:b/>
          <w:bCs/>
          <w:color w:val="233E5F"/>
          <w:sz w:val="20"/>
          <w:szCs w:val="20"/>
        </w:rPr>
        <w:t xml:space="preserve">6. OBSERVERA </w:t>
      </w:r>
    </w:p>
    <w:p w:rsidR="00E677F5" w:rsidRDefault="00E677F5" w:rsidP="00E677F5">
      <w:pPr>
        <w:pStyle w:val="Default"/>
        <w:rPr>
          <w:sz w:val="20"/>
          <w:szCs w:val="20"/>
        </w:rPr>
      </w:pPr>
      <w:r>
        <w:rPr>
          <w:sz w:val="20"/>
          <w:szCs w:val="20"/>
        </w:rPr>
        <w:t xml:space="preserve">Denna uppgift innebär att du ska återge sinnesintryck så </w:t>
      </w:r>
      <w:r>
        <w:rPr>
          <w:b/>
          <w:bCs/>
          <w:i/>
          <w:iCs/>
          <w:sz w:val="20"/>
          <w:szCs w:val="20"/>
        </w:rPr>
        <w:t xml:space="preserve">objektivt </w:t>
      </w:r>
      <w:r>
        <w:rPr>
          <w:sz w:val="20"/>
          <w:szCs w:val="20"/>
        </w:rPr>
        <w:t xml:space="preserve">som möjligt. I den kvalitativa forskningen ingår detaljerade beskrivningar som ett led i dokumentationen av ett fenomen, och de är viktiga som bakgrundsdata för analyser och tolkningar. </w:t>
      </w:r>
    </w:p>
    <w:p w:rsidR="00E677F5" w:rsidRDefault="00E677F5" w:rsidP="00E677F5">
      <w:pPr>
        <w:pStyle w:val="Default"/>
        <w:rPr>
          <w:rFonts w:cstheme="minorBidi"/>
          <w:color w:val="auto"/>
        </w:rPr>
      </w:pPr>
    </w:p>
    <w:p w:rsidR="00E677F5" w:rsidRDefault="00E677F5" w:rsidP="00E677F5">
      <w:pPr>
        <w:pStyle w:val="Default"/>
        <w:rPr>
          <w:color w:val="233E5F"/>
          <w:sz w:val="20"/>
          <w:szCs w:val="20"/>
        </w:rPr>
      </w:pPr>
      <w:r>
        <w:rPr>
          <w:b/>
          <w:bCs/>
          <w:color w:val="233E5F"/>
          <w:sz w:val="20"/>
          <w:szCs w:val="20"/>
        </w:rPr>
        <w:t xml:space="preserve">7. ANALYSERA </w:t>
      </w:r>
    </w:p>
    <w:p w:rsidR="00E677F5" w:rsidRDefault="00E677F5" w:rsidP="00E677F5">
      <w:pPr>
        <w:pStyle w:val="Default"/>
        <w:rPr>
          <w:sz w:val="20"/>
          <w:szCs w:val="20"/>
        </w:rPr>
      </w:pPr>
      <w:r>
        <w:rPr>
          <w:sz w:val="20"/>
          <w:szCs w:val="20"/>
        </w:rPr>
        <w:t xml:space="preserve">Att analysera betyder att man gör iakttagelser/observationer, delar upp en text, ett sakförhållande eller ett fenomen i sina </w:t>
      </w:r>
      <w:r>
        <w:rPr>
          <w:b/>
          <w:bCs/>
          <w:i/>
          <w:iCs/>
          <w:sz w:val="20"/>
          <w:szCs w:val="20"/>
        </w:rPr>
        <w:t>beståndsdelar</w:t>
      </w:r>
      <w:r>
        <w:rPr>
          <w:sz w:val="20"/>
          <w:szCs w:val="20"/>
        </w:rPr>
        <w:t xml:space="preserve">. Syftet är att hitta enskilda delar och egenskaper och relatera dem till helheten, så att man bättre ska förstå den. </w:t>
      </w:r>
    </w:p>
    <w:p w:rsidR="00E677F5" w:rsidRDefault="00E677F5" w:rsidP="00E677F5">
      <w:pPr>
        <w:pStyle w:val="Default"/>
        <w:rPr>
          <w:color w:val="233E5F"/>
          <w:sz w:val="20"/>
          <w:szCs w:val="20"/>
        </w:rPr>
      </w:pPr>
      <w:r>
        <w:rPr>
          <w:b/>
          <w:bCs/>
          <w:color w:val="233E5F"/>
          <w:sz w:val="20"/>
          <w:szCs w:val="20"/>
        </w:rPr>
        <w:t xml:space="preserve">SYNONYMER: GRANSKA, ILLUSTRERA, KATEGORISERA, KOMMENTERA, REDOVISA, UNDERSÖK.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8. TOLKA </w:t>
      </w:r>
    </w:p>
    <w:p w:rsidR="00E677F5" w:rsidRDefault="00E677F5" w:rsidP="00E677F5">
      <w:pPr>
        <w:pStyle w:val="Default"/>
        <w:rPr>
          <w:sz w:val="20"/>
          <w:szCs w:val="20"/>
        </w:rPr>
      </w:pPr>
      <w:r>
        <w:rPr>
          <w:sz w:val="20"/>
          <w:szCs w:val="20"/>
        </w:rPr>
        <w:t xml:space="preserve">Att tolka grundar sig på analyser och innebär att man </w:t>
      </w:r>
      <w:r>
        <w:rPr>
          <w:b/>
          <w:bCs/>
          <w:i/>
          <w:iCs/>
          <w:sz w:val="20"/>
          <w:szCs w:val="20"/>
        </w:rPr>
        <w:t xml:space="preserve">försöker förstå </w:t>
      </w:r>
      <w:r>
        <w:rPr>
          <w:sz w:val="20"/>
          <w:szCs w:val="20"/>
        </w:rPr>
        <w:t xml:space="preserve">det man observerat i analysen. En tolkning ska alltid underbyggas med hänvisningar i texten, fenomenet eller sakförhållandet. Hänvisningarna fungerar som en dokumentation och ett stöd och de klargör grundvalen för dina tolkningar.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9. JÄMFÖRA </w:t>
      </w:r>
    </w:p>
    <w:p w:rsidR="00E677F5" w:rsidRDefault="00E677F5" w:rsidP="00E677F5">
      <w:pPr>
        <w:pStyle w:val="Default"/>
        <w:rPr>
          <w:sz w:val="20"/>
          <w:szCs w:val="20"/>
        </w:rPr>
      </w:pPr>
      <w:r>
        <w:rPr>
          <w:sz w:val="20"/>
          <w:szCs w:val="20"/>
        </w:rPr>
        <w:t xml:space="preserve">I denna uppgift ska du vanligtvis framhålla </w:t>
      </w:r>
      <w:r>
        <w:rPr>
          <w:b/>
          <w:bCs/>
          <w:i/>
          <w:iCs/>
          <w:sz w:val="20"/>
          <w:szCs w:val="20"/>
        </w:rPr>
        <w:t xml:space="preserve">likheter och/eller skillnader </w:t>
      </w:r>
      <w:r>
        <w:rPr>
          <w:sz w:val="20"/>
          <w:szCs w:val="20"/>
        </w:rPr>
        <w:t xml:space="preserve">mellan olika ståndpunkter, bevis och fakta. Jämförande uppgifter kan kräva </w:t>
      </w:r>
      <w:r>
        <w:rPr>
          <w:i/>
          <w:iCs/>
          <w:sz w:val="20"/>
          <w:szCs w:val="20"/>
        </w:rPr>
        <w:t xml:space="preserve">beskrivning, diskussion </w:t>
      </w:r>
      <w:r>
        <w:rPr>
          <w:sz w:val="20"/>
          <w:szCs w:val="20"/>
        </w:rPr>
        <w:t xml:space="preserve">och </w:t>
      </w:r>
      <w:r>
        <w:rPr>
          <w:i/>
          <w:iCs/>
          <w:sz w:val="20"/>
          <w:szCs w:val="20"/>
        </w:rPr>
        <w:t>utvärdering</w:t>
      </w:r>
      <w:r>
        <w:rPr>
          <w:sz w:val="20"/>
          <w:szCs w:val="20"/>
        </w:rPr>
        <w:t xml:space="preserve">, beroende på vad du har blivit ombedd att göra. Synonymer: differentiera, kontrastera, urskilj </w:t>
      </w:r>
    </w:p>
    <w:p w:rsidR="00E677F5" w:rsidRDefault="00E677F5" w:rsidP="00E677F5">
      <w:pPr>
        <w:pStyle w:val="Default"/>
        <w:rPr>
          <w:sz w:val="20"/>
          <w:szCs w:val="20"/>
        </w:rPr>
      </w:pPr>
    </w:p>
    <w:p w:rsidR="00E677F5" w:rsidRDefault="00E677F5">
      <w:pPr>
        <w:rPr>
          <w:rFonts w:ascii="Calibri" w:hAnsi="Calibri" w:cs="Calibri"/>
          <w:b/>
          <w:bCs/>
          <w:color w:val="233E5F"/>
          <w:sz w:val="20"/>
          <w:szCs w:val="20"/>
        </w:rPr>
      </w:pPr>
      <w:r>
        <w:rPr>
          <w:b/>
          <w:bCs/>
          <w:color w:val="233E5F"/>
          <w:sz w:val="20"/>
          <w:szCs w:val="20"/>
        </w:rPr>
        <w:br w:type="page"/>
      </w:r>
    </w:p>
    <w:p w:rsidR="00E677F5" w:rsidRDefault="00E677F5" w:rsidP="00E677F5">
      <w:pPr>
        <w:pStyle w:val="Default"/>
        <w:rPr>
          <w:color w:val="233E5F"/>
          <w:sz w:val="20"/>
          <w:szCs w:val="20"/>
        </w:rPr>
      </w:pPr>
      <w:r>
        <w:rPr>
          <w:b/>
          <w:bCs/>
          <w:color w:val="233E5F"/>
          <w:sz w:val="20"/>
          <w:szCs w:val="20"/>
        </w:rPr>
        <w:lastRenderedPageBreak/>
        <w:t xml:space="preserve">10. DISKUTERA </w:t>
      </w:r>
    </w:p>
    <w:p w:rsidR="00E677F5" w:rsidRDefault="00E677F5" w:rsidP="00E677F5">
      <w:pPr>
        <w:pStyle w:val="Default"/>
        <w:rPr>
          <w:sz w:val="20"/>
          <w:szCs w:val="20"/>
        </w:rPr>
      </w:pPr>
      <w:r>
        <w:rPr>
          <w:sz w:val="20"/>
          <w:szCs w:val="20"/>
        </w:rPr>
        <w:t xml:space="preserve">Presentera de viktigaste fakta/data i ämnet och granska dem/ se på dem ur olika synvinklar. Du </w:t>
      </w:r>
      <w:r>
        <w:rPr>
          <w:b/>
          <w:bCs/>
          <w:i/>
          <w:iCs/>
          <w:sz w:val="20"/>
          <w:szCs w:val="20"/>
        </w:rPr>
        <w:t xml:space="preserve">argumenterar </w:t>
      </w:r>
      <w:r>
        <w:rPr>
          <w:sz w:val="20"/>
          <w:szCs w:val="20"/>
        </w:rPr>
        <w:t xml:space="preserve">både utifrån explicita kriterier och utifrån dina åsikter. Den akademiska konventionen kräver att du ger både </w:t>
      </w:r>
      <w:r>
        <w:rPr>
          <w:b/>
          <w:bCs/>
          <w:i/>
          <w:iCs/>
          <w:sz w:val="20"/>
          <w:szCs w:val="20"/>
        </w:rPr>
        <w:t>för- och motargument</w:t>
      </w:r>
      <w:r>
        <w:rPr>
          <w:sz w:val="20"/>
          <w:szCs w:val="20"/>
        </w:rPr>
        <w:t xml:space="preserve">. När du diskuterar ska du väga olika synpunkter mot varandra och förklara varför vissa synpunkter och vissa argument är mer hållbara än andra. I vissa fall kan du peka på </w:t>
      </w:r>
      <w:r>
        <w:rPr>
          <w:b/>
          <w:bCs/>
          <w:i/>
          <w:iCs/>
          <w:sz w:val="20"/>
          <w:szCs w:val="20"/>
        </w:rPr>
        <w:t>följderna</w:t>
      </w:r>
      <w:r>
        <w:rPr>
          <w:sz w:val="20"/>
          <w:szCs w:val="20"/>
        </w:rPr>
        <w:t xml:space="preserve">. </w:t>
      </w:r>
    </w:p>
    <w:p w:rsidR="00E677F5" w:rsidRDefault="00E677F5" w:rsidP="00E677F5">
      <w:pPr>
        <w:pStyle w:val="Default"/>
        <w:rPr>
          <w:sz w:val="20"/>
          <w:szCs w:val="20"/>
        </w:rPr>
      </w:pPr>
      <w:r>
        <w:rPr>
          <w:sz w:val="20"/>
          <w:szCs w:val="20"/>
        </w:rPr>
        <w:t xml:space="preserve">Viktigt att tänka på är: du måste använda texterna och hänvisa till dem, du får inte bara ge ett referat av dem, och håll dig till det du blivit ombedd att diskutera! </w:t>
      </w:r>
    </w:p>
    <w:p w:rsidR="00E677F5" w:rsidRDefault="00E677F5" w:rsidP="00E677F5">
      <w:pPr>
        <w:pStyle w:val="Default"/>
        <w:rPr>
          <w:sz w:val="20"/>
          <w:szCs w:val="20"/>
        </w:rPr>
      </w:pPr>
      <w:r>
        <w:rPr>
          <w:sz w:val="20"/>
          <w:szCs w:val="20"/>
        </w:rPr>
        <w:t xml:space="preserve">Uppgiften </w:t>
      </w:r>
      <w:r>
        <w:rPr>
          <w:i/>
          <w:iCs/>
          <w:sz w:val="20"/>
          <w:szCs w:val="20"/>
        </w:rPr>
        <w:t xml:space="preserve">Diskutera </w:t>
      </w:r>
      <w:r>
        <w:rPr>
          <w:sz w:val="20"/>
          <w:szCs w:val="20"/>
        </w:rPr>
        <w:t xml:space="preserve">följs oftast av att du ska </w:t>
      </w:r>
      <w:r>
        <w:rPr>
          <w:i/>
          <w:iCs/>
          <w:sz w:val="20"/>
          <w:szCs w:val="20"/>
        </w:rPr>
        <w:t>utvärdera</w:t>
      </w:r>
      <w:r>
        <w:rPr>
          <w:sz w:val="20"/>
          <w:szCs w:val="20"/>
        </w:rPr>
        <w:t xml:space="preserve">. Du får inte sluta med en ren presentation utan att du själv </w:t>
      </w:r>
      <w:r>
        <w:rPr>
          <w:i/>
          <w:iCs/>
          <w:sz w:val="20"/>
          <w:szCs w:val="20"/>
        </w:rPr>
        <w:t>tar ställning</w:t>
      </w:r>
      <w:r>
        <w:rPr>
          <w:sz w:val="20"/>
          <w:szCs w:val="20"/>
        </w:rPr>
        <w:t xml:space="preserve">. Synonymer: förklara, granska, illustrera, kommentera, redovisa, tolka, undersök. </w:t>
      </w:r>
    </w:p>
    <w:p w:rsidR="00E677F5" w:rsidRDefault="00E677F5" w:rsidP="00E677F5">
      <w:pPr>
        <w:pStyle w:val="Default"/>
        <w:rPr>
          <w:b/>
          <w:bCs/>
          <w:color w:val="233E5F"/>
          <w:sz w:val="20"/>
          <w:szCs w:val="20"/>
        </w:rPr>
      </w:pPr>
    </w:p>
    <w:p w:rsidR="00E677F5" w:rsidRDefault="00E677F5" w:rsidP="00E677F5">
      <w:pPr>
        <w:pStyle w:val="Default"/>
        <w:rPr>
          <w:color w:val="233E5F"/>
          <w:sz w:val="20"/>
          <w:szCs w:val="20"/>
        </w:rPr>
      </w:pPr>
      <w:r>
        <w:rPr>
          <w:b/>
          <w:bCs/>
          <w:color w:val="233E5F"/>
          <w:sz w:val="20"/>
          <w:szCs w:val="20"/>
        </w:rPr>
        <w:t xml:space="preserve">11. UTVÄRDERA </w:t>
      </w:r>
    </w:p>
    <w:p w:rsidR="00E677F5" w:rsidRDefault="00E677F5" w:rsidP="00E677F5">
      <w:pPr>
        <w:pStyle w:val="Default"/>
        <w:rPr>
          <w:sz w:val="20"/>
          <w:szCs w:val="20"/>
        </w:rPr>
      </w:pPr>
      <w:r>
        <w:rPr>
          <w:sz w:val="20"/>
          <w:szCs w:val="20"/>
        </w:rPr>
        <w:t xml:space="preserve">En utvärdering kommer vanligtvis i slutet av texten, när du har byggt upp ett relevant bedömningsunderlag utifrån teorier, begrepp, dokumentation, analyser och liknande. I utvärderingen ska du utveckla en rad tankar eller argument. Den akademiska konventionen kräver att du ger både </w:t>
      </w:r>
      <w:r>
        <w:rPr>
          <w:b/>
          <w:bCs/>
          <w:i/>
          <w:iCs/>
          <w:sz w:val="20"/>
          <w:szCs w:val="20"/>
        </w:rPr>
        <w:t>för- och motargument</w:t>
      </w:r>
      <w:r>
        <w:rPr>
          <w:sz w:val="20"/>
          <w:szCs w:val="20"/>
        </w:rPr>
        <w:t xml:space="preserve">. Du ska vanligtvis komma fram till en </w:t>
      </w:r>
      <w:r>
        <w:rPr>
          <w:b/>
          <w:bCs/>
          <w:i/>
          <w:iCs/>
          <w:sz w:val="20"/>
          <w:szCs w:val="20"/>
        </w:rPr>
        <w:t xml:space="preserve">slutsats </w:t>
      </w:r>
      <w:r>
        <w:rPr>
          <w:sz w:val="20"/>
          <w:szCs w:val="20"/>
        </w:rPr>
        <w:t xml:space="preserve">och stödja din åsikt genom att diskutera bevis eller resonemang från andra källor. Detta upplevs ofta som den svåraste typen av uppgift. Synonymer: motivera, kommentera, kritisera, värdera, värdera kritiskt. </w:t>
      </w:r>
    </w:p>
    <w:p w:rsidR="00E677F5" w:rsidRDefault="00E677F5" w:rsidP="00E677F5">
      <w:pPr>
        <w:pStyle w:val="Default"/>
        <w:rPr>
          <w:color w:val="233E5F"/>
          <w:sz w:val="20"/>
          <w:szCs w:val="20"/>
        </w:rPr>
      </w:pPr>
      <w:r>
        <w:rPr>
          <w:b/>
          <w:bCs/>
          <w:color w:val="233E5F"/>
          <w:sz w:val="20"/>
          <w:szCs w:val="20"/>
        </w:rPr>
        <w:t xml:space="preserve">12. BEDÖMA/TA STÄLLNING TILL </w:t>
      </w:r>
    </w:p>
    <w:p w:rsidR="00E677F5" w:rsidRDefault="00E677F5" w:rsidP="00E677F5">
      <w:pPr>
        <w:pStyle w:val="Default"/>
        <w:rPr>
          <w:color w:val="233E5F"/>
          <w:sz w:val="23"/>
          <w:szCs w:val="23"/>
        </w:rPr>
      </w:pPr>
      <w:r>
        <w:rPr>
          <w:sz w:val="20"/>
          <w:szCs w:val="20"/>
        </w:rPr>
        <w:t xml:space="preserve">Föregås av en </w:t>
      </w:r>
      <w:r>
        <w:rPr>
          <w:i/>
          <w:iCs/>
          <w:sz w:val="20"/>
          <w:szCs w:val="20"/>
        </w:rPr>
        <w:t>diskussion</w:t>
      </w:r>
      <w:r>
        <w:rPr>
          <w:sz w:val="20"/>
          <w:szCs w:val="20"/>
        </w:rPr>
        <w:t xml:space="preserve">, </w:t>
      </w:r>
      <w:r>
        <w:rPr>
          <w:i/>
          <w:iCs/>
          <w:sz w:val="20"/>
          <w:szCs w:val="20"/>
        </w:rPr>
        <w:t xml:space="preserve">argumentation </w:t>
      </w:r>
      <w:r>
        <w:rPr>
          <w:sz w:val="20"/>
          <w:szCs w:val="20"/>
        </w:rPr>
        <w:t xml:space="preserve">och en </w:t>
      </w:r>
      <w:r>
        <w:rPr>
          <w:i/>
          <w:iCs/>
          <w:sz w:val="20"/>
          <w:szCs w:val="20"/>
        </w:rPr>
        <w:t>utvärdering</w:t>
      </w:r>
      <w:r>
        <w:rPr>
          <w:sz w:val="20"/>
          <w:szCs w:val="20"/>
        </w:rPr>
        <w:t xml:space="preserve">. Presentera vilka kriterier som legat till grund för bedömningen. </w:t>
      </w:r>
      <w:r>
        <w:rPr>
          <w:b/>
          <w:bCs/>
          <w:i/>
          <w:iCs/>
          <w:sz w:val="20"/>
          <w:szCs w:val="20"/>
        </w:rPr>
        <w:t xml:space="preserve">Motivera </w:t>
      </w:r>
      <w:r>
        <w:rPr>
          <w:sz w:val="20"/>
          <w:szCs w:val="20"/>
        </w:rPr>
        <w:t xml:space="preserve">också bedömningen. </w:t>
      </w:r>
    </w:p>
    <w:p w:rsidR="00E677F5" w:rsidRDefault="00E677F5" w:rsidP="00E677F5">
      <w:pPr>
        <w:pStyle w:val="Default"/>
        <w:rPr>
          <w:color w:val="233E5F"/>
          <w:sz w:val="23"/>
          <w:szCs w:val="23"/>
        </w:rPr>
      </w:pPr>
    </w:p>
    <w:p w:rsidR="00E677F5" w:rsidRDefault="00E677F5" w:rsidP="00E677F5">
      <w:pPr>
        <w:pStyle w:val="Default"/>
        <w:rPr>
          <w:color w:val="auto"/>
          <w:sz w:val="20"/>
          <w:szCs w:val="20"/>
        </w:rPr>
      </w:pPr>
      <w:r>
        <w:rPr>
          <w:rFonts w:cstheme="minorBidi"/>
          <w:color w:val="auto"/>
          <w:sz w:val="20"/>
          <w:szCs w:val="20"/>
        </w:rPr>
        <w:t xml:space="preserve">Ur: </w:t>
      </w:r>
      <w:r>
        <w:rPr>
          <w:i/>
          <w:iCs/>
          <w:color w:val="auto"/>
          <w:sz w:val="20"/>
          <w:szCs w:val="20"/>
        </w:rPr>
        <w:t xml:space="preserve">Skriva för att lära </w:t>
      </w:r>
      <w:r>
        <w:rPr>
          <w:color w:val="auto"/>
          <w:sz w:val="20"/>
          <w:szCs w:val="20"/>
        </w:rPr>
        <w:t>(</w:t>
      </w:r>
      <w:proofErr w:type="spellStart"/>
      <w:r>
        <w:rPr>
          <w:color w:val="auto"/>
          <w:sz w:val="20"/>
          <w:szCs w:val="20"/>
        </w:rPr>
        <w:t>Dysthe</w:t>
      </w:r>
      <w:proofErr w:type="spellEnd"/>
      <w:r>
        <w:rPr>
          <w:color w:val="auto"/>
          <w:sz w:val="20"/>
          <w:szCs w:val="20"/>
        </w:rPr>
        <w:t xml:space="preserve"> &amp; Hertzberg &amp; </w:t>
      </w:r>
      <w:proofErr w:type="spellStart"/>
      <w:r>
        <w:rPr>
          <w:color w:val="auto"/>
          <w:sz w:val="20"/>
          <w:szCs w:val="20"/>
        </w:rPr>
        <w:t>Hoel</w:t>
      </w:r>
      <w:proofErr w:type="spellEnd"/>
      <w:r>
        <w:rPr>
          <w:color w:val="auto"/>
          <w:sz w:val="20"/>
          <w:szCs w:val="20"/>
        </w:rPr>
        <w:t xml:space="preserve">, 2002) </w:t>
      </w:r>
    </w:p>
    <w:p w:rsidR="00E677F5" w:rsidRDefault="00E677F5" w:rsidP="00E677F5">
      <w:pPr>
        <w:pStyle w:val="Default"/>
        <w:rPr>
          <w:color w:val="auto"/>
          <w:sz w:val="20"/>
          <w:szCs w:val="20"/>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630"/>
      </w:tblGrid>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Analysera (kritiskt) </w:t>
            </w:r>
          </w:p>
        </w:tc>
        <w:tc>
          <w:tcPr>
            <w:tcW w:w="7630" w:type="dxa"/>
          </w:tcPr>
          <w:p w:rsidR="00E677F5" w:rsidRDefault="00E677F5" w:rsidP="00E677F5">
            <w:pPr>
              <w:pStyle w:val="Default"/>
              <w:spacing w:after="240"/>
              <w:rPr>
                <w:sz w:val="20"/>
                <w:szCs w:val="20"/>
              </w:rPr>
            </w:pPr>
            <w:r>
              <w:rPr>
                <w:sz w:val="20"/>
                <w:szCs w:val="20"/>
              </w:rPr>
              <w:t xml:space="preserve">Bryt ned ämnen och företeelser i delar. Definiera kategorier och mönster utifrån helheten.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Argumentera </w:t>
            </w:r>
          </w:p>
        </w:tc>
        <w:tc>
          <w:tcPr>
            <w:tcW w:w="7630" w:type="dxa"/>
          </w:tcPr>
          <w:p w:rsidR="00E677F5" w:rsidRDefault="00E677F5" w:rsidP="00E677F5">
            <w:pPr>
              <w:pStyle w:val="Default"/>
              <w:spacing w:after="240"/>
              <w:rPr>
                <w:sz w:val="20"/>
                <w:szCs w:val="20"/>
              </w:rPr>
            </w:pPr>
            <w:r>
              <w:rPr>
                <w:sz w:val="20"/>
                <w:szCs w:val="20"/>
              </w:rPr>
              <w:t xml:space="preserve">Ge skäl/bevis för eller emot riktigheten av ett visst påstående eller en viss uppfattning.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Avgränsa </w:t>
            </w:r>
          </w:p>
        </w:tc>
        <w:tc>
          <w:tcPr>
            <w:tcW w:w="7630" w:type="dxa"/>
          </w:tcPr>
          <w:p w:rsidR="00E677F5" w:rsidRDefault="00E677F5" w:rsidP="00E677F5">
            <w:pPr>
              <w:pStyle w:val="Default"/>
              <w:spacing w:after="240"/>
              <w:rPr>
                <w:sz w:val="20"/>
                <w:szCs w:val="20"/>
              </w:rPr>
            </w:pPr>
            <w:r>
              <w:rPr>
                <w:sz w:val="20"/>
                <w:szCs w:val="20"/>
              </w:rPr>
              <w:t xml:space="preserve">Definiera och sätt gränsen för – visa profilen av något </w:t>
            </w:r>
          </w:p>
        </w:tc>
      </w:tr>
      <w:tr w:rsidR="00E677F5" w:rsidTr="00E677F5">
        <w:trPr>
          <w:trHeight w:val="240"/>
        </w:trPr>
        <w:tc>
          <w:tcPr>
            <w:tcW w:w="1946" w:type="dxa"/>
          </w:tcPr>
          <w:p w:rsidR="00E677F5" w:rsidRPr="00E677F5" w:rsidRDefault="00E677F5" w:rsidP="00E677F5">
            <w:pPr>
              <w:pStyle w:val="Default"/>
              <w:spacing w:after="360"/>
              <w:rPr>
                <w:b/>
                <w:sz w:val="20"/>
                <w:szCs w:val="20"/>
              </w:rPr>
            </w:pPr>
            <w:r w:rsidRPr="00E677F5">
              <w:rPr>
                <w:b/>
                <w:sz w:val="20"/>
                <w:szCs w:val="20"/>
              </w:rPr>
              <w:t xml:space="preserve">Bedöm </w:t>
            </w:r>
          </w:p>
        </w:tc>
        <w:tc>
          <w:tcPr>
            <w:tcW w:w="7630" w:type="dxa"/>
          </w:tcPr>
          <w:p w:rsidR="00E677F5" w:rsidRDefault="00E677F5" w:rsidP="00E677F5">
            <w:pPr>
              <w:pStyle w:val="Default"/>
              <w:spacing w:after="240"/>
              <w:rPr>
                <w:sz w:val="20"/>
                <w:szCs w:val="20"/>
              </w:rPr>
            </w:pPr>
            <w:r>
              <w:rPr>
                <w:sz w:val="20"/>
                <w:szCs w:val="20"/>
              </w:rPr>
              <w:t xml:space="preserve">Framhåll värdet eller betydelsen av något där man tar hänsyn till positiva, negativa och omtvistade aspekter. </w:t>
            </w:r>
          </w:p>
        </w:tc>
      </w:tr>
      <w:tr w:rsidR="00E677F5" w:rsidTr="00E677F5">
        <w:trPr>
          <w:trHeight w:val="240"/>
        </w:trPr>
        <w:tc>
          <w:tcPr>
            <w:tcW w:w="1946" w:type="dxa"/>
          </w:tcPr>
          <w:p w:rsidR="00E677F5" w:rsidRPr="00E677F5" w:rsidRDefault="00E677F5" w:rsidP="00E677F5">
            <w:pPr>
              <w:pStyle w:val="Default"/>
              <w:spacing w:after="360"/>
              <w:rPr>
                <w:b/>
                <w:sz w:val="20"/>
                <w:szCs w:val="20"/>
              </w:rPr>
            </w:pPr>
            <w:r w:rsidRPr="00E677F5">
              <w:rPr>
                <w:b/>
                <w:sz w:val="20"/>
                <w:szCs w:val="20"/>
              </w:rPr>
              <w:t xml:space="preserve">Beskriv </w:t>
            </w:r>
          </w:p>
        </w:tc>
        <w:tc>
          <w:tcPr>
            <w:tcW w:w="7630" w:type="dxa"/>
          </w:tcPr>
          <w:p w:rsidR="00E677F5" w:rsidRDefault="00E677F5" w:rsidP="00E677F5">
            <w:pPr>
              <w:pStyle w:val="Default"/>
              <w:spacing w:after="240"/>
              <w:rPr>
                <w:sz w:val="20"/>
                <w:szCs w:val="20"/>
              </w:rPr>
            </w:pPr>
            <w:r>
              <w:rPr>
                <w:sz w:val="20"/>
                <w:szCs w:val="20"/>
              </w:rPr>
              <w:t xml:space="preserve">Klargör de viktigaste aspekterna av en idé, ett ämne eller den sekvens där en rad saker hänt. Syftet är att ge en helhetsbild. </w:t>
            </w:r>
          </w:p>
        </w:tc>
      </w:tr>
      <w:tr w:rsidR="00E677F5" w:rsidTr="00E677F5">
        <w:trPr>
          <w:trHeight w:val="241"/>
        </w:trPr>
        <w:tc>
          <w:tcPr>
            <w:tcW w:w="1946" w:type="dxa"/>
          </w:tcPr>
          <w:p w:rsidR="00E677F5" w:rsidRPr="00E677F5" w:rsidRDefault="00E677F5" w:rsidP="00E677F5">
            <w:pPr>
              <w:pStyle w:val="Default"/>
              <w:spacing w:after="360"/>
              <w:rPr>
                <w:b/>
                <w:sz w:val="20"/>
                <w:szCs w:val="20"/>
              </w:rPr>
            </w:pPr>
            <w:r w:rsidRPr="00E677F5">
              <w:rPr>
                <w:b/>
                <w:sz w:val="20"/>
                <w:szCs w:val="20"/>
              </w:rPr>
              <w:t xml:space="preserve">Belys </w:t>
            </w:r>
          </w:p>
        </w:tc>
        <w:tc>
          <w:tcPr>
            <w:tcW w:w="7630" w:type="dxa"/>
          </w:tcPr>
          <w:p w:rsidR="00E677F5" w:rsidRDefault="00E677F5" w:rsidP="00E677F5">
            <w:pPr>
              <w:pStyle w:val="Default"/>
              <w:spacing w:after="240"/>
              <w:rPr>
                <w:sz w:val="20"/>
                <w:szCs w:val="20"/>
              </w:rPr>
            </w:pPr>
            <w:r>
              <w:rPr>
                <w:sz w:val="20"/>
                <w:szCs w:val="20"/>
              </w:rPr>
              <w:t xml:space="preserve">visa (ngt) i dess rätta skick eller sammanhang o. d., visa meningen med eller innebörden av, förklara </w:t>
            </w:r>
          </w:p>
        </w:tc>
      </w:tr>
      <w:tr w:rsidR="00E677F5" w:rsidTr="00E677F5">
        <w:trPr>
          <w:trHeight w:val="240"/>
        </w:trPr>
        <w:tc>
          <w:tcPr>
            <w:tcW w:w="1946" w:type="dxa"/>
          </w:tcPr>
          <w:p w:rsidR="00E677F5" w:rsidRPr="00E677F5" w:rsidRDefault="00E677F5" w:rsidP="00E677F5">
            <w:pPr>
              <w:pStyle w:val="Default"/>
              <w:spacing w:after="360"/>
              <w:rPr>
                <w:b/>
                <w:sz w:val="20"/>
                <w:szCs w:val="20"/>
              </w:rPr>
            </w:pPr>
            <w:r w:rsidRPr="00E677F5">
              <w:rPr>
                <w:b/>
                <w:sz w:val="20"/>
                <w:szCs w:val="20"/>
              </w:rPr>
              <w:t xml:space="preserve">Definiera </w:t>
            </w:r>
          </w:p>
        </w:tc>
        <w:tc>
          <w:tcPr>
            <w:tcW w:w="7630" w:type="dxa"/>
          </w:tcPr>
          <w:p w:rsidR="00E677F5" w:rsidRDefault="00E677F5" w:rsidP="00E677F5">
            <w:pPr>
              <w:pStyle w:val="Default"/>
              <w:spacing w:after="240"/>
              <w:rPr>
                <w:sz w:val="20"/>
                <w:szCs w:val="20"/>
              </w:rPr>
            </w:pPr>
            <w:r>
              <w:rPr>
                <w:sz w:val="20"/>
                <w:szCs w:val="20"/>
              </w:rPr>
              <w:t xml:space="preserve">Fastställ den exakta innebörden och gränserna för ett ämne. Visa att de implicita distinktionerna i definitionen är nödvändiga.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Differentiera </w:t>
            </w:r>
          </w:p>
        </w:tc>
        <w:tc>
          <w:tcPr>
            <w:tcW w:w="7630" w:type="dxa"/>
          </w:tcPr>
          <w:p w:rsidR="00E677F5" w:rsidRDefault="00E677F5" w:rsidP="00E677F5">
            <w:pPr>
              <w:pStyle w:val="Default"/>
              <w:spacing w:after="240"/>
              <w:rPr>
                <w:sz w:val="20"/>
                <w:szCs w:val="20"/>
              </w:rPr>
            </w:pPr>
            <w:r>
              <w:rPr>
                <w:sz w:val="20"/>
                <w:szCs w:val="20"/>
              </w:rPr>
              <w:t xml:space="preserve">Visa eller beskriv en skillnad. </w:t>
            </w:r>
          </w:p>
        </w:tc>
      </w:tr>
      <w:tr w:rsidR="00E677F5" w:rsidTr="00E677F5">
        <w:trPr>
          <w:trHeight w:val="240"/>
        </w:trPr>
        <w:tc>
          <w:tcPr>
            <w:tcW w:w="1946" w:type="dxa"/>
          </w:tcPr>
          <w:p w:rsidR="00E677F5" w:rsidRPr="00E677F5" w:rsidRDefault="00E677F5" w:rsidP="00E677F5">
            <w:pPr>
              <w:pStyle w:val="Default"/>
              <w:spacing w:after="360"/>
              <w:rPr>
                <w:b/>
                <w:sz w:val="20"/>
                <w:szCs w:val="20"/>
              </w:rPr>
            </w:pPr>
            <w:r w:rsidRPr="00E677F5">
              <w:rPr>
                <w:b/>
                <w:sz w:val="20"/>
                <w:szCs w:val="20"/>
              </w:rPr>
              <w:t xml:space="preserve">Diskutera </w:t>
            </w:r>
          </w:p>
        </w:tc>
        <w:tc>
          <w:tcPr>
            <w:tcW w:w="7630" w:type="dxa"/>
          </w:tcPr>
          <w:p w:rsidR="00E677F5" w:rsidRDefault="00E677F5" w:rsidP="00E677F5">
            <w:pPr>
              <w:pStyle w:val="Default"/>
              <w:spacing w:after="240"/>
              <w:rPr>
                <w:sz w:val="20"/>
                <w:szCs w:val="20"/>
              </w:rPr>
            </w:pPr>
            <w:r>
              <w:rPr>
                <w:sz w:val="20"/>
                <w:szCs w:val="20"/>
              </w:rPr>
              <w:t xml:space="preserve">Behandla ett ämne ur olika synvinklar, avslöja, överväg och formulera tolkningar och aspekter av en fråga. Ge skäl för och emot. Dra en slutsats.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Fastslå </w:t>
            </w:r>
          </w:p>
        </w:tc>
        <w:tc>
          <w:tcPr>
            <w:tcW w:w="7630" w:type="dxa"/>
          </w:tcPr>
          <w:p w:rsidR="00E677F5" w:rsidRDefault="00E677F5" w:rsidP="00E677F5">
            <w:pPr>
              <w:pStyle w:val="Default"/>
              <w:spacing w:after="240"/>
              <w:rPr>
                <w:sz w:val="20"/>
                <w:szCs w:val="20"/>
              </w:rPr>
            </w:pPr>
            <w:r>
              <w:rPr>
                <w:sz w:val="20"/>
                <w:szCs w:val="20"/>
              </w:rPr>
              <w:t xml:space="preserve">konstatera, bevisa, avgöra – ofta som sammanfattning av tidigare resonemang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Förklara </w:t>
            </w:r>
          </w:p>
        </w:tc>
        <w:tc>
          <w:tcPr>
            <w:tcW w:w="7630" w:type="dxa"/>
          </w:tcPr>
          <w:p w:rsidR="00E677F5" w:rsidRDefault="00E677F5" w:rsidP="00E677F5">
            <w:pPr>
              <w:pStyle w:val="Default"/>
              <w:spacing w:after="240"/>
              <w:rPr>
                <w:sz w:val="20"/>
                <w:szCs w:val="20"/>
              </w:rPr>
            </w:pPr>
            <w:r>
              <w:rPr>
                <w:sz w:val="20"/>
                <w:szCs w:val="20"/>
              </w:rPr>
              <w:t xml:space="preserve">Ge klarhet och förtydliga. Annorlunda mot ”Redogör” som mer liknar beskriva i detalj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Ge en översikt </w:t>
            </w:r>
          </w:p>
        </w:tc>
        <w:tc>
          <w:tcPr>
            <w:tcW w:w="7630" w:type="dxa"/>
          </w:tcPr>
          <w:p w:rsidR="00E677F5" w:rsidRDefault="00E677F5" w:rsidP="00E677F5">
            <w:pPr>
              <w:pStyle w:val="Default"/>
              <w:spacing w:after="240"/>
              <w:rPr>
                <w:sz w:val="20"/>
                <w:szCs w:val="20"/>
              </w:rPr>
            </w:pPr>
            <w:r>
              <w:rPr>
                <w:sz w:val="20"/>
                <w:szCs w:val="20"/>
              </w:rPr>
              <w:t xml:space="preserve">Identifiera och presentera systematiskt och kortfattat ämnets viktigaste aspekter eller delar. </w:t>
            </w:r>
          </w:p>
        </w:tc>
      </w:tr>
      <w:tr w:rsidR="00E677F5" w:rsidTr="00E677F5">
        <w:trPr>
          <w:trHeight w:val="240"/>
        </w:trPr>
        <w:tc>
          <w:tcPr>
            <w:tcW w:w="1946" w:type="dxa"/>
          </w:tcPr>
          <w:p w:rsidR="00E677F5" w:rsidRPr="00E677F5" w:rsidRDefault="00E677F5" w:rsidP="00E677F5">
            <w:pPr>
              <w:pStyle w:val="Default"/>
              <w:spacing w:after="360"/>
              <w:rPr>
                <w:b/>
                <w:sz w:val="20"/>
                <w:szCs w:val="20"/>
              </w:rPr>
            </w:pPr>
            <w:r w:rsidRPr="00E677F5">
              <w:rPr>
                <w:b/>
                <w:sz w:val="20"/>
                <w:szCs w:val="20"/>
              </w:rPr>
              <w:lastRenderedPageBreak/>
              <w:t xml:space="preserve">Granska </w:t>
            </w:r>
          </w:p>
        </w:tc>
        <w:tc>
          <w:tcPr>
            <w:tcW w:w="7630" w:type="dxa"/>
          </w:tcPr>
          <w:p w:rsidR="00E677F5" w:rsidRDefault="00E677F5" w:rsidP="00E677F5">
            <w:pPr>
              <w:pStyle w:val="Default"/>
              <w:spacing w:after="240"/>
              <w:rPr>
                <w:sz w:val="20"/>
                <w:szCs w:val="20"/>
              </w:rPr>
            </w:pPr>
            <w:r>
              <w:rPr>
                <w:sz w:val="20"/>
                <w:szCs w:val="20"/>
              </w:rPr>
              <w:t xml:space="preserve">Gör en kritiskt sammanfattande undersökning av ett ämne med betoning på ”bedöma” snarare än ”beskriva”.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Granska kritiskt </w:t>
            </w:r>
          </w:p>
        </w:tc>
        <w:tc>
          <w:tcPr>
            <w:tcW w:w="7630" w:type="dxa"/>
          </w:tcPr>
          <w:p w:rsidR="00E677F5" w:rsidRDefault="00E677F5" w:rsidP="00E677F5">
            <w:pPr>
              <w:pStyle w:val="Default"/>
              <w:spacing w:after="240"/>
              <w:rPr>
                <w:sz w:val="20"/>
                <w:szCs w:val="20"/>
              </w:rPr>
            </w:pPr>
            <w:r>
              <w:rPr>
                <w:sz w:val="20"/>
                <w:szCs w:val="20"/>
              </w:rPr>
              <w:t xml:space="preserve">Undersök och diskutera ämnets styrkor och svagheter på djupet.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Identifiera </w:t>
            </w:r>
          </w:p>
        </w:tc>
        <w:tc>
          <w:tcPr>
            <w:tcW w:w="7630" w:type="dxa"/>
          </w:tcPr>
          <w:p w:rsidR="00E677F5" w:rsidRDefault="00E677F5" w:rsidP="00E677F5">
            <w:pPr>
              <w:pStyle w:val="Default"/>
              <w:spacing w:after="240"/>
              <w:rPr>
                <w:sz w:val="20"/>
                <w:szCs w:val="20"/>
              </w:rPr>
            </w:pPr>
            <w:r>
              <w:rPr>
                <w:sz w:val="20"/>
                <w:szCs w:val="20"/>
              </w:rPr>
              <w:t xml:space="preserve">Ta reda på sambandet/de viktigaste inslagen i ämnet – klargör vilka kriterier som används. </w:t>
            </w:r>
          </w:p>
        </w:tc>
      </w:tr>
      <w:tr w:rsidR="00E677F5" w:rsidTr="00E677F5">
        <w:trPr>
          <w:trHeight w:val="99"/>
        </w:trPr>
        <w:tc>
          <w:tcPr>
            <w:tcW w:w="1946" w:type="dxa"/>
          </w:tcPr>
          <w:p w:rsidR="00E677F5" w:rsidRPr="00E677F5" w:rsidRDefault="00E677F5" w:rsidP="00E677F5">
            <w:pPr>
              <w:pStyle w:val="Default"/>
              <w:spacing w:after="360"/>
              <w:rPr>
                <w:b/>
                <w:sz w:val="20"/>
                <w:szCs w:val="20"/>
              </w:rPr>
            </w:pPr>
            <w:r w:rsidRPr="00E677F5">
              <w:rPr>
                <w:b/>
                <w:sz w:val="20"/>
                <w:szCs w:val="20"/>
              </w:rPr>
              <w:t xml:space="preserve">Illustrera </w:t>
            </w:r>
          </w:p>
        </w:tc>
        <w:tc>
          <w:tcPr>
            <w:tcW w:w="7630" w:type="dxa"/>
          </w:tcPr>
          <w:p w:rsidR="00E677F5" w:rsidRDefault="00E677F5" w:rsidP="00E677F5">
            <w:pPr>
              <w:pStyle w:val="Default"/>
              <w:spacing w:after="240"/>
              <w:rPr>
                <w:sz w:val="20"/>
                <w:szCs w:val="20"/>
              </w:rPr>
            </w:pPr>
            <w:r>
              <w:rPr>
                <w:sz w:val="20"/>
                <w:szCs w:val="20"/>
              </w:rPr>
              <w:t xml:space="preserve">Klargör eller förklara med hjälp av exempel, jämförelser, diagram, skisser och grafer.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Jämför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Identifiera de egenskaper eller kvaliteter sakerna/ämnena har gemensamt och vad som skiljer dem åt. Presentera slutligen en egen utvärdering.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Kommentera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Betyder mer än </w:t>
            </w:r>
            <w:r w:rsidRPr="00E677F5">
              <w:rPr>
                <w:sz w:val="20"/>
                <w:szCs w:val="20"/>
              </w:rPr>
              <w:t xml:space="preserve">beskriva </w:t>
            </w:r>
            <w:r>
              <w:rPr>
                <w:sz w:val="20"/>
                <w:szCs w:val="20"/>
              </w:rPr>
              <w:t xml:space="preserve">och </w:t>
            </w:r>
            <w:r w:rsidRPr="00E677F5">
              <w:rPr>
                <w:sz w:val="20"/>
                <w:szCs w:val="20"/>
              </w:rPr>
              <w:t xml:space="preserve">sammanfatta; </w:t>
            </w:r>
            <w:r>
              <w:rPr>
                <w:sz w:val="20"/>
                <w:szCs w:val="20"/>
              </w:rPr>
              <w:t xml:space="preserve">sannolikt innebär det </w:t>
            </w:r>
            <w:r w:rsidRPr="00E677F5">
              <w:rPr>
                <w:sz w:val="20"/>
                <w:szCs w:val="20"/>
              </w:rPr>
              <w:t xml:space="preserve">förklara </w:t>
            </w:r>
            <w:r>
              <w:rPr>
                <w:sz w:val="20"/>
                <w:szCs w:val="20"/>
              </w:rPr>
              <w:t xml:space="preserve">eller </w:t>
            </w:r>
            <w:r w:rsidRPr="00E677F5">
              <w:rPr>
                <w:sz w:val="20"/>
                <w:szCs w:val="20"/>
              </w:rPr>
              <w:t>bedöma</w:t>
            </w:r>
            <w:r>
              <w:rPr>
                <w:sz w:val="20"/>
                <w:szCs w:val="20"/>
              </w:rPr>
              <w:t xml:space="preserve">. Uttryck en åsikt i en fråga eller ett ämne. Kommentaren bör tydligt visa din inställning, både när det gäller för- och nackdelar.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Kontrastera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Redogör för skillnader/ likheter mellan två saker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Kritisera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Bedöm förtjänster och påpeka starka och svaga sidor av åsikter, förslag och teorier. Utvärdera graden av sanning och motivera detta med bevis. Ange vilka kriterier för omdömena som gäller.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Motivera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Ge en tillräcklig grund eller exempel för att stödja slutsatser eller beslut.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Redogör/ redovisa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En systematisk, förklarande utläggning om ett förlopp eller förhållande.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Reflektera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Noga tänka igenom en invecklad fråga, begrunda/ värdera/dra slutsatser av en/flera iakttagelser, bilda sig en uppfattning om ngt.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Relatera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Visa hur de faktiska omständigheterna förhåller sig inbördes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Räkna upp/lista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Lämna en förteckning över representativa fakta eller delar av ett ämne.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Sammanfatta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Redovisa kortfattat och övergripande; bortse från viss information och exempel.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Studera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noggrant/kritiskt läsa/granska/undersöka/utforska (ngt) för att försöka förstå det.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Tolka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Förklara hur de analyserade delarna hänger ihop, påverkar varandra och varför vissa resultat inträffar. Diskutera starka och svaga sidor och framhäv betydelsen av dessa.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Undersök/utred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Granska något noggrant och kritiskt.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Utveckla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att göra bättre, mer omfattande, mer detaljerad </w:t>
            </w:r>
          </w:p>
        </w:tc>
      </w:tr>
      <w:tr w:rsidR="00E677F5" w:rsidTr="00E677F5">
        <w:trPr>
          <w:trHeight w:val="99"/>
        </w:trPr>
        <w:tc>
          <w:tcPr>
            <w:tcW w:w="1946" w:type="dxa"/>
            <w:tcBorders>
              <w:top w:val="single" w:sz="4" w:space="0" w:color="auto"/>
              <w:left w:val="single" w:sz="4" w:space="0" w:color="auto"/>
              <w:bottom w:val="single" w:sz="4" w:space="0" w:color="auto"/>
              <w:right w:val="single" w:sz="4" w:space="0" w:color="auto"/>
            </w:tcBorders>
          </w:tcPr>
          <w:p w:rsidR="00E677F5" w:rsidRPr="00E677F5" w:rsidRDefault="00E677F5" w:rsidP="00E677F5">
            <w:pPr>
              <w:pStyle w:val="Default"/>
              <w:spacing w:after="360"/>
              <w:rPr>
                <w:b/>
                <w:sz w:val="20"/>
                <w:szCs w:val="20"/>
              </w:rPr>
            </w:pPr>
            <w:r w:rsidRPr="00E677F5">
              <w:rPr>
                <w:b/>
                <w:sz w:val="20"/>
                <w:szCs w:val="20"/>
              </w:rPr>
              <w:t xml:space="preserve">Utvärdera </w:t>
            </w:r>
          </w:p>
        </w:tc>
        <w:tc>
          <w:tcPr>
            <w:tcW w:w="7630" w:type="dxa"/>
            <w:tcBorders>
              <w:top w:val="single" w:sz="4" w:space="0" w:color="auto"/>
              <w:left w:val="single" w:sz="4" w:space="0" w:color="auto"/>
              <w:bottom w:val="single" w:sz="4" w:space="0" w:color="auto"/>
              <w:right w:val="single" w:sz="4" w:space="0" w:color="auto"/>
            </w:tcBorders>
          </w:tcPr>
          <w:p w:rsidR="00E677F5" w:rsidRDefault="00E677F5" w:rsidP="00E677F5">
            <w:pPr>
              <w:pStyle w:val="Default"/>
              <w:spacing w:after="240"/>
              <w:rPr>
                <w:sz w:val="20"/>
                <w:szCs w:val="20"/>
              </w:rPr>
            </w:pPr>
            <w:r>
              <w:rPr>
                <w:sz w:val="20"/>
                <w:szCs w:val="20"/>
              </w:rPr>
              <w:t xml:space="preserve">Ha åsikter om värdet av något. Bedömningar bör stödjas av relevant bevisning. </w:t>
            </w:r>
          </w:p>
        </w:tc>
      </w:tr>
    </w:tbl>
    <w:p w:rsidR="00A4043F" w:rsidRDefault="00A4043F"/>
    <w:sectPr w:rsidR="00A4043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F5" w:rsidRDefault="00E677F5" w:rsidP="005905CE">
      <w:pPr>
        <w:spacing w:after="0" w:line="240" w:lineRule="auto"/>
      </w:pPr>
      <w:r>
        <w:separator/>
      </w:r>
    </w:p>
  </w:endnote>
  <w:endnote w:type="continuationSeparator" w:id="0">
    <w:p w:rsidR="00E677F5" w:rsidRDefault="00E677F5"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Adobe Garamond Pro"/>
    <w:panose1 w:val="02020502060506020403"/>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F5" w:rsidRDefault="00E677F5" w:rsidP="005905CE">
      <w:pPr>
        <w:spacing w:after="0" w:line="240" w:lineRule="auto"/>
      </w:pPr>
      <w:r>
        <w:separator/>
      </w:r>
    </w:p>
  </w:footnote>
  <w:footnote w:type="continuationSeparator" w:id="0">
    <w:p w:rsidR="00E677F5" w:rsidRDefault="00E677F5" w:rsidP="0059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CE" w:rsidRDefault="00E85A04" w:rsidP="00E85A04">
    <w:pPr>
      <w:pStyle w:val="Header"/>
      <w:jc w:val="right"/>
    </w:pPr>
    <w:r>
      <w:t>Studieverkstaden</w:t>
    </w:r>
  </w:p>
  <w:p w:rsidR="00E85A04" w:rsidRDefault="00E85A04" w:rsidP="00E85A04">
    <w:pPr>
      <w:pStyle w:val="Header"/>
      <w:jc w:val="right"/>
    </w:pPr>
    <w:r>
      <w:t>Jönköping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F5"/>
    <w:rsid w:val="005905CE"/>
    <w:rsid w:val="00A4043F"/>
    <w:rsid w:val="00AE1E56"/>
    <w:rsid w:val="00DF65B2"/>
    <w:rsid w:val="00E677F5"/>
    <w:rsid w:val="00E85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FCF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customStyle="1" w:styleId="Default">
    <w:name w:val="Default"/>
    <w:rsid w:val="00E677F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F65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U">
      <a:majorFont>
        <a:latin typeface="Gill Sans MT"/>
        <a:ea typeface=""/>
        <a:cs typeface=""/>
      </a:majorFont>
      <a:minorFont>
        <a:latin typeface="Adobe Garamon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6734</Characters>
  <Application>Microsoft Office Word</Application>
  <DocSecurity>0</DocSecurity>
  <Lines>56</Lines>
  <Paragraphs>15</Paragraphs>
  <ScaleCrop>false</ScaleCrop>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2015-03-13T08:45:00Z</dcterms:created>
  <dcterms:modified xsi:type="dcterms:W3CDTF">2017-03-30T07:52:00Z</dcterms:modified>
</cp:coreProperties>
</file>